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22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Opvolgavond Langerhans 2019</w:t>
      </w:r>
    </w:p>
    <w:p w:rsidR="00397022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Programma:</w:t>
      </w:r>
    </w:p>
    <w:p w:rsidR="00397022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17.15-18.00 uur</w:t>
      </w:r>
      <w:r>
        <w:rPr>
          <w:rFonts w:ascii="Arial" w:hAnsi="Arial" w:cs="Arial"/>
          <w:color w:val="303030"/>
          <w:sz w:val="27"/>
          <w:szCs w:val="27"/>
        </w:rPr>
        <w:tab/>
        <w:t>ontvangst met broodjesbuffet</w:t>
      </w:r>
      <w:r>
        <w:rPr>
          <w:rFonts w:ascii="Arial" w:hAnsi="Arial" w:cs="Arial"/>
          <w:color w:val="303030"/>
          <w:sz w:val="27"/>
          <w:szCs w:val="27"/>
        </w:rPr>
        <w:br/>
        <w:t>18.00-19.30 uur</w:t>
      </w:r>
      <w:r>
        <w:rPr>
          <w:rFonts w:ascii="Arial" w:hAnsi="Arial" w:cs="Arial"/>
          <w:color w:val="303030"/>
          <w:sz w:val="27"/>
          <w:szCs w:val="27"/>
        </w:rPr>
        <w:tab/>
        <w:t>deel 1 opvolgavond</w:t>
      </w:r>
      <w:r>
        <w:rPr>
          <w:rFonts w:ascii="Arial" w:hAnsi="Arial" w:cs="Arial"/>
          <w:color w:val="303030"/>
          <w:sz w:val="27"/>
          <w:szCs w:val="27"/>
        </w:rPr>
        <w:br/>
        <w:t>19.30-19.45 uur</w:t>
      </w:r>
      <w:r>
        <w:rPr>
          <w:rFonts w:ascii="Arial" w:hAnsi="Arial" w:cs="Arial"/>
          <w:color w:val="303030"/>
          <w:sz w:val="27"/>
          <w:szCs w:val="27"/>
        </w:rPr>
        <w:tab/>
        <w:t>korte pauze</w:t>
      </w:r>
      <w:r>
        <w:rPr>
          <w:rFonts w:ascii="Arial" w:hAnsi="Arial" w:cs="Arial"/>
          <w:color w:val="303030"/>
          <w:sz w:val="27"/>
          <w:szCs w:val="27"/>
        </w:rPr>
        <w:br/>
        <w:t>19.45-21.45 uur</w:t>
      </w:r>
      <w:r>
        <w:rPr>
          <w:rFonts w:ascii="Arial" w:hAnsi="Arial" w:cs="Arial"/>
          <w:color w:val="303030"/>
          <w:sz w:val="27"/>
          <w:szCs w:val="27"/>
        </w:rPr>
        <w:tab/>
        <w:t>deel 2 opvolgavond</w:t>
      </w:r>
    </w:p>
    <w:p w:rsidR="00397022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De volgende onderwerpen komen aan bod:</w:t>
      </w:r>
    </w:p>
    <w:p w:rsidR="00397022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 xml:space="preserve">- Casuïstiek, met aandacht voor </w:t>
      </w:r>
      <w:proofErr w:type="spellStart"/>
      <w:r>
        <w:rPr>
          <w:rFonts w:ascii="Arial" w:hAnsi="Arial" w:cs="Arial"/>
          <w:color w:val="303030"/>
          <w:sz w:val="27"/>
          <w:szCs w:val="27"/>
        </w:rPr>
        <w:t>dagcurve</w:t>
      </w:r>
      <w:proofErr w:type="spellEnd"/>
      <w:r>
        <w:rPr>
          <w:rFonts w:ascii="Arial" w:hAnsi="Arial" w:cs="Arial"/>
          <w:color w:val="303030"/>
          <w:sz w:val="27"/>
          <w:szCs w:val="27"/>
        </w:rPr>
        <w:t xml:space="preserve"> problemen en hoe omgaan met overbehandeling</w:t>
      </w:r>
    </w:p>
    <w:p w:rsidR="00397022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- De stappen 3 en 4 uit de NHG standaard in de praktijk: naast basaal insuline en een intensief insulineschema zijn er nu ook andere opties als GLP1-receptoragonisten. Maar hoe titreren we in de praktijk?</w:t>
      </w:r>
    </w:p>
    <w:p w:rsidR="00397022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- Koolhydraatarme voeding bij uw DM2 patiënt: welk afbouwschema kunt u hanteren voor insuline en andere medicatie?</w:t>
      </w:r>
    </w:p>
    <w:p w:rsidR="00397022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- Nieuwe ontwikkelingen, met o.a. aandacht voor SGLT2-remmers en de combinatie insuline-GLP1 analogen.</w:t>
      </w:r>
    </w:p>
    <w:p w:rsidR="00AC4496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- Acute diabetes: vragen in de praktijk en op de huisartsenp</w:t>
      </w:r>
      <w:r>
        <w:rPr>
          <w:rFonts w:ascii="Arial" w:hAnsi="Arial" w:cs="Arial"/>
          <w:color w:val="303030"/>
          <w:sz w:val="27"/>
          <w:szCs w:val="27"/>
        </w:rPr>
        <w:t>ost.</w:t>
      </w:r>
    </w:p>
    <w:p w:rsidR="00397022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Docenten:</w:t>
      </w:r>
    </w:p>
    <w:p w:rsidR="00397022" w:rsidRPr="00397022" w:rsidRDefault="00397022" w:rsidP="00397022">
      <w:pPr>
        <w:pStyle w:val="Normaalweb"/>
        <w:shd w:val="clear" w:color="auto" w:fill="FFFFFF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18-04-2019 Jan Palmen en Nicolaas Schaper</w:t>
      </w:r>
      <w:r>
        <w:rPr>
          <w:rFonts w:ascii="Arial" w:hAnsi="Arial" w:cs="Arial"/>
          <w:color w:val="303030"/>
          <w:sz w:val="27"/>
          <w:szCs w:val="27"/>
        </w:rPr>
        <w:br/>
        <w:t>24-09-2019 Jan Palmen en Marleen Kars</w:t>
      </w:r>
      <w:bookmarkStart w:id="0" w:name="_GoBack"/>
      <w:bookmarkEnd w:id="0"/>
    </w:p>
    <w:sectPr w:rsidR="00397022" w:rsidRPr="0039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22"/>
    <w:rsid w:val="00397022"/>
    <w:rsid w:val="00A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A4E"/>
  <w15:chartTrackingRefBased/>
  <w15:docId w15:val="{DECA8300-DBEB-4101-8F55-5BB7389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9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EAE22D6D</Template>
  <TotalTime>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Paulissen</dc:creator>
  <cp:keywords/>
  <dc:description/>
  <cp:lastModifiedBy>Brigitte Paulissen</cp:lastModifiedBy>
  <cp:revision>1</cp:revision>
  <dcterms:created xsi:type="dcterms:W3CDTF">2019-06-18T09:52:00Z</dcterms:created>
  <dcterms:modified xsi:type="dcterms:W3CDTF">2019-06-18T09:56:00Z</dcterms:modified>
</cp:coreProperties>
</file>